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ACBC1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420B55C8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13C6F58B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344152FD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322213AE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6E25ED36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31785E64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19BC98C9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73585A4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赵琛徽</w:t>
      </w:r>
      <w:r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张秀慧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FF0000"/>
          <w:sz w:val="21"/>
          <w:szCs w:val="21"/>
        </w:rPr>
        <w:t>企业数字化转型中员工工作重塑</w:t>
      </w:r>
      <w:bookmarkStart w:id="0" w:name="_GoBack"/>
      <w:bookmarkEnd w:id="0"/>
      <w:r>
        <w:rPr>
          <w:rFonts w:hint="eastAsia" w:ascii="Times New Roman" w:hAnsi="Times New Roman" w:cs="Times New Roman"/>
          <w:color w:val="FF0000"/>
          <w:sz w:val="21"/>
          <w:szCs w:val="21"/>
        </w:rPr>
        <w:t>路径研究——基于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个人-环境</w:t>
      </w:r>
      <w:r>
        <w:rPr>
          <w:rFonts w:hint="eastAsia" w:ascii="Times New Roman" w:hAnsi="Times New Roman" w:cs="Times New Roman"/>
          <w:color w:val="FF0000"/>
          <w:sz w:val="21"/>
          <w:szCs w:val="21"/>
        </w:rPr>
        <w:t>匹配理论的fsQCA分析</w:t>
      </w:r>
      <w:r>
        <w:rPr>
          <w:rFonts w:ascii="Times New Roman" w:hAnsi="Times New Roman" w:cs="Times New Roman"/>
          <w:color w:val="FF0000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102</w:t>
      </w:r>
      <w:r>
        <w:rPr>
          <w:rFonts w:ascii="Times New Roman" w:hAnsi="Times New Roman" w:cs="Times New Roman"/>
          <w:color w:val="FF0000"/>
          <w:sz w:val="21"/>
          <w:szCs w:val="21"/>
        </w:rPr>
        <w:t>-1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25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4927BE87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3840690B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赵琛徽和张秀慧（2025）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2568371A"/>
    <w:rsid w:val="370B7834"/>
    <w:rsid w:val="382179EC"/>
    <w:rsid w:val="7C31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469</Words>
  <Characters>549</Characters>
  <Lines>4</Lines>
  <Paragraphs>1</Paragraphs>
  <TotalTime>41</TotalTime>
  <ScaleCrop>false</ScaleCrop>
  <LinksUpToDate>false</LinksUpToDate>
  <CharactersWithSpaces>549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小丸子</cp:lastModifiedBy>
  <dcterms:modified xsi:type="dcterms:W3CDTF">2025-04-13T04:06:28Z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eyJoZGlkIjoiYTc2ZGZiNzZiNDVlOGViOWVmM2JhOTY0NGJkNjUyYzgiLCJ1c2VySWQiOiI0Mjc0NzA3ODYifQ==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583978DC5E6A4DDE8CD32F813294DCD0_12</vt:lpwstr>
  </property>
</Properties>
</file>